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312" w:afterLines="100"/>
        <w:outlineLvl w:val="0"/>
        <w:rPr>
          <w:rFonts w:hint="eastAsia" w:ascii="黑体" w:hAnsi="黑体" w:eastAsia="黑体" w:cs="黑体"/>
          <w:b w:val="0"/>
          <w:bCs/>
          <w:color w:val="000000"/>
          <w:spacing w:val="-8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8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8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spacing w:val="-8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64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pacing w:val="-8"/>
          <w:kern w:val="2"/>
          <w:sz w:val="40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8"/>
          <w:kern w:val="2"/>
          <w:sz w:val="40"/>
          <w:szCs w:val="36"/>
          <w:lang w:val="en-US" w:eastAsia="zh-CN" w:bidi="ar-SA"/>
        </w:rPr>
        <w:t>2021年度山东省建设工程BIM应用成果竞赛</w:t>
      </w: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pacing w:val="-8"/>
          <w:sz w:val="40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8"/>
          <w:sz w:val="40"/>
          <w:szCs w:val="36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48"/>
        <w:gridCol w:w="623"/>
        <w:gridCol w:w="929"/>
        <w:gridCol w:w="361"/>
        <w:gridCol w:w="7"/>
        <w:gridCol w:w="64"/>
        <w:gridCol w:w="1231"/>
        <w:gridCol w:w="363"/>
        <w:gridCol w:w="967"/>
        <w:gridCol w:w="73"/>
        <w:gridCol w:w="827"/>
        <w:gridCol w:w="15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ind w:left="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 称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（可联合申报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） 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21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办公电话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   址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工程名称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工程地址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工程规模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面积（㎡）：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建安工作量（万元）：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结构形式：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开工、竣工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采用BIM技术的总费用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分类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1134"/>
              </w:tabs>
              <w:spacing w:line="400" w:lineRule="exact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1.BIM技术单项应用</w:t>
            </w:r>
          </w:p>
          <w:p>
            <w:pPr>
              <w:tabs>
                <w:tab w:val="left" w:pos="1134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94" w:type="dxa"/>
            <w:gridSpan w:val="9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土建施工；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2.路桥施工；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市政施工；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.机电施工；□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钢结构施工；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.幕墙和装饰装修施工；□</w:t>
            </w:r>
          </w:p>
          <w:p>
            <w:pPr>
              <w:tabs>
                <w:tab w:val="left" w:pos="1134"/>
              </w:tabs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.运行维护管理；□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其他单项：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ind w:left="294" w:leftChars="140"/>
            </w:pP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ind w:firstLine="240" w:firstLineChars="1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2.BIM技术综合应用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</w:t>
            </w:r>
          </w:p>
        </w:tc>
        <w:tc>
          <w:tcPr>
            <w:tcW w:w="5394" w:type="dxa"/>
            <w:gridSpan w:val="9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ind w:left="294" w:leftChars="140"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项以上,含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团队主要成员情况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（限6人以内，以此名单为准向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优胜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成员颁发荣誉证书）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团队主要成员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职务及主要职责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该成果参加其他BIM竞赛的介绍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（若有，注明时间、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名称和获奖情况）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BIM应用取得的主要效果</w:t>
            </w:r>
          </w:p>
        </w:tc>
        <w:tc>
          <w:tcPr>
            <w:tcW w:w="3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项  目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数量（金额）</w:t>
            </w: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与传统作业方式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比较节约的比例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可视化技术节约与各方协调联络的时间（天）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节约材料的价值（万元）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缩短工期（天）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节省的建造费用总额（万元）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主要的经验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教训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（列举1-3项）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</w:t>
            </w:r>
          </w:p>
        </w:tc>
        <w:tc>
          <w:tcPr>
            <w:tcW w:w="8294" w:type="dxa"/>
            <w:gridSpan w:val="12"/>
            <w:noWrap w:val="0"/>
            <w:vAlign w:val="center"/>
          </w:tcPr>
          <w:p>
            <w:pPr>
              <w:tabs>
                <w:tab w:val="left" w:pos="1134"/>
              </w:tabs>
              <w:spacing w:line="400" w:lineRule="exact"/>
              <w:ind w:left="294" w:leftChars="14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申报单位意见（盖公章）</w:t>
            </w:r>
          </w:p>
        </w:tc>
        <w:tc>
          <w:tcPr>
            <w:tcW w:w="8294" w:type="dxa"/>
            <w:gridSpan w:val="12"/>
            <w:noWrap w:val="0"/>
            <w:vAlign w:val="top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（联合申报的项目，所有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单位均需盖公章）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21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日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cs="宋体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="720" w:firstLineChars="300"/>
        <w:jc w:val="both"/>
        <w:rPr>
          <w:rFonts w:ascii="宋体" w:hAnsi="宋体" w:cs="宋体"/>
          <w:shd w:val="clear" w:color="auto" w:fill="FFFFFF"/>
        </w:rPr>
        <w:sectPr>
          <w:footerReference r:id="rId3" w:type="default"/>
          <w:pgSz w:w="11906" w:h="16838"/>
          <w:pgMar w:top="1417" w:right="1474" w:bottom="1417" w:left="1474" w:header="851" w:footer="907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579D"/>
    <w:rsid w:val="2C5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2021-05-25T07:19:00Z</dcterms:created>
  <dc:creator>13869</dc:creator>
  <cp:lastModifiedBy>13869</cp:lastModifiedBy>
  <dcterms:modified xsi:type="dcterms:W3CDTF">2021-05-25T07:20:01Z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